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陕西省工业和信息化厅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绿色制造名单奖励资金管理办法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（征求意见稿）</w:t>
      </w:r>
      <w:bookmarkStart w:id="0" w:name="_GoBack"/>
      <w:bookmarkEnd w:id="0"/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第一章 总 则</w:t>
      </w:r>
    </w:p>
    <w:p>
      <w:pPr>
        <w:widowControl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加快构建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绿色制造和服务体系，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发挥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绿色工厂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在制造业绿色低碳转型中的基础性和导向性作用，打造绿色制造领军力量，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推进工业绿色发展，助力工业领域碳达峰碳中和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。根据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工业和信息化部《绿色工厂梯度培育及管理暂行办法》（工信部节〔2024〕13号）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《陕西省工业和信息化厅绿色工厂梯度培育及动态管理暂行办法》，制定本细则。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本细则所称的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绿色制造名单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是指陕西省内经工业和信息化部认定的国家级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绿色工厂、绿色工业园区、绿色供应链管理企业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省工业和信息化厅认定的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省级绿色工厂、绿色工业园区、绿色供应链管理企业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本办法涉及的奖励资金，是指陕西省产业基础再造和制造业高质量发展专项资金中用于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绿色制造名单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奖励的资金。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实施奖励遵循依法依规、公平公正、简便操作的原则。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鼓励市、县（区）政府制定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绿色制造名单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配套奖励措施，用于本行政区域内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绿色制造名单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的奖励。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第二章 奖励标准、支持方式和资金拨付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第六条 奖励标准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对工业和信息化部首次认定的国家级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绿色工厂、绿色供应链管理企业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一次性奖励最高不超过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万元，国家级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绿色工业园区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一次性奖励最高不超过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对省工业和信息化厅首次认定的省级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绿色工厂、绿色供应链管理企业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一次性奖励最高不超过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省级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绿色工业园区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一次性奖励最高不超过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第七条 支持方式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无需企业提出政策兑付申请。直接采取“免申即享”方式，给予一次性资金奖励扶持。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第八条 资金拨付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（一）省工业和信息化厅依据国家级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绿色制造名单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级绿色制造名单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认定文件，按照有关规定提出奖励资金意见。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（二）省财政厅根据省工业和信息化厅提出的奖励资金意见安排资金，及时按有关规定分市（区）下达奖励资金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级财政部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绿色制造名单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奖励资金后应及时拨付至企业。</w:t>
      </w:r>
    </w:p>
    <w:p>
      <w:pPr>
        <w:spacing w:line="560" w:lineRule="exact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第三章 责任分工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第九条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省工业和信息化厅按照工业和信息化部有关工作安排和《陕西省工业和信息化厅绿色工厂梯度培育及动态管理暂行办法》，负责组织开展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绿色制造名单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申报遴选、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认定有关工作，并提出奖励资金安排意见建议；市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级工业和信息化主管部门负责辖区内企业的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绿色制造名单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申请材料的受理汇总，出具审核和推荐意见，并指导企业做好绩效评价有关工作。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省财政厅负责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绿色制造名单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的预算安排、资金下达；市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级财政部门根据省财政厅下达的奖励资金计划做好资金拨付工作，配合市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级工业和信息化主管部门做好资金使用的监督管理。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第十一条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企业对资金的合法合规使用，以及实施效果承担直接主体责任。</w:t>
      </w:r>
    </w:p>
    <w:p>
      <w:pPr>
        <w:spacing w:line="560" w:lineRule="exact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第四章 监督检查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第十二条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获得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绿色制造名单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励资金的单位应严格执行财政规章制度和会计核算办法，自觉接受审计、监察、财政等部门的监督检查。对弄虚作假骗取财政资金等行为，收回奖励资金，并按照《中华人民共和国预算法》，《财政违法行为处罚处分条例》等法律、法规予以处罚。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第五章 附 则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第十三条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本办法由省工业和信息化厅会同省财政厅负责解释。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70707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第十四条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fill="FFFFFF"/>
        </w:rPr>
        <w:t>本办法自发布之</w:t>
      </w:r>
      <w:r>
        <w:rPr>
          <w:rFonts w:hint="default" w:ascii="Times New Roman" w:hAnsi="Times New Roman" w:eastAsia="仿宋_GB2312" w:cs="Times New Roman"/>
          <w:color w:val="070707"/>
          <w:kern w:val="2"/>
          <w:sz w:val="32"/>
          <w:szCs w:val="32"/>
          <w:highlight w:val="none"/>
          <w:lang w:val="en-US" w:eastAsia="zh-CN" w:bidi="ar-SA"/>
        </w:rPr>
        <w:t>日起</w:t>
      </w:r>
      <w:r>
        <w:rPr>
          <w:rFonts w:hint="eastAsia" w:ascii="Times New Roman" w:hAnsi="Times New Roman" w:eastAsia="仿宋_GB2312" w:cs="Times New Roman"/>
          <w:color w:val="070707"/>
          <w:kern w:val="2"/>
          <w:sz w:val="32"/>
          <w:szCs w:val="32"/>
          <w:highlight w:val="none"/>
          <w:lang w:val="en-US" w:eastAsia="zh-CN" w:bidi="ar-SA"/>
        </w:rPr>
        <w:t>30日后施行，有效期5年</w:t>
      </w:r>
      <w:r>
        <w:rPr>
          <w:rFonts w:hint="default" w:ascii="Times New Roman" w:hAnsi="Times New Roman" w:eastAsia="仿宋_GB2312" w:cs="Times New Roman"/>
          <w:color w:val="070707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Daqx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zZGJiNTI3NDQ2NzU4OGNmYzQyZjdjYmMyZDIxNTEifQ=="/>
  </w:docVars>
  <w:rsids>
    <w:rsidRoot w:val="36FB576B"/>
    <w:rsid w:val="000C517D"/>
    <w:rsid w:val="000F6047"/>
    <w:rsid w:val="00106AF8"/>
    <w:rsid w:val="00247718"/>
    <w:rsid w:val="002E03CF"/>
    <w:rsid w:val="00361F19"/>
    <w:rsid w:val="0052684F"/>
    <w:rsid w:val="005E6FA8"/>
    <w:rsid w:val="00677B8A"/>
    <w:rsid w:val="006925FE"/>
    <w:rsid w:val="00793720"/>
    <w:rsid w:val="00816BD2"/>
    <w:rsid w:val="00823374"/>
    <w:rsid w:val="00892C95"/>
    <w:rsid w:val="008D15BD"/>
    <w:rsid w:val="00B912BB"/>
    <w:rsid w:val="00C77468"/>
    <w:rsid w:val="00CB1B38"/>
    <w:rsid w:val="00CB4B16"/>
    <w:rsid w:val="00CD28C1"/>
    <w:rsid w:val="00D319C9"/>
    <w:rsid w:val="00DB25E2"/>
    <w:rsid w:val="00E9076F"/>
    <w:rsid w:val="00FA2EE8"/>
    <w:rsid w:val="00FD536B"/>
    <w:rsid w:val="01E7687A"/>
    <w:rsid w:val="029544E3"/>
    <w:rsid w:val="0356335A"/>
    <w:rsid w:val="04AA38CE"/>
    <w:rsid w:val="06E06F88"/>
    <w:rsid w:val="077753C2"/>
    <w:rsid w:val="07C444CE"/>
    <w:rsid w:val="096B7D90"/>
    <w:rsid w:val="09D718D9"/>
    <w:rsid w:val="0E6454B7"/>
    <w:rsid w:val="0F2E7896"/>
    <w:rsid w:val="10FD64B5"/>
    <w:rsid w:val="11531809"/>
    <w:rsid w:val="123949BF"/>
    <w:rsid w:val="175C5617"/>
    <w:rsid w:val="194D49E2"/>
    <w:rsid w:val="1B142621"/>
    <w:rsid w:val="1B183D2A"/>
    <w:rsid w:val="1B1A5A0E"/>
    <w:rsid w:val="1BBE6445"/>
    <w:rsid w:val="1C72414E"/>
    <w:rsid w:val="1EB3600A"/>
    <w:rsid w:val="217E17C3"/>
    <w:rsid w:val="224B64D6"/>
    <w:rsid w:val="23007343"/>
    <w:rsid w:val="25F018F1"/>
    <w:rsid w:val="2A443FBA"/>
    <w:rsid w:val="2A6973E3"/>
    <w:rsid w:val="2C8114F5"/>
    <w:rsid w:val="2C9E3E55"/>
    <w:rsid w:val="2D807AA5"/>
    <w:rsid w:val="2D8F3AFF"/>
    <w:rsid w:val="340622E0"/>
    <w:rsid w:val="34264DD3"/>
    <w:rsid w:val="345D447B"/>
    <w:rsid w:val="34BD4F0D"/>
    <w:rsid w:val="34FF4A63"/>
    <w:rsid w:val="36FB576B"/>
    <w:rsid w:val="37B37C8C"/>
    <w:rsid w:val="387243E8"/>
    <w:rsid w:val="39EE3DA4"/>
    <w:rsid w:val="39FF3A59"/>
    <w:rsid w:val="3A34221E"/>
    <w:rsid w:val="3B60677A"/>
    <w:rsid w:val="3CE27D8E"/>
    <w:rsid w:val="3EF26282"/>
    <w:rsid w:val="413A754B"/>
    <w:rsid w:val="42D7414F"/>
    <w:rsid w:val="46217DC8"/>
    <w:rsid w:val="4744164C"/>
    <w:rsid w:val="477C0DDF"/>
    <w:rsid w:val="4C475FD9"/>
    <w:rsid w:val="4D213A30"/>
    <w:rsid w:val="4E306692"/>
    <w:rsid w:val="4F1F6120"/>
    <w:rsid w:val="50DE21C3"/>
    <w:rsid w:val="56EC539F"/>
    <w:rsid w:val="572A7F10"/>
    <w:rsid w:val="576F0018"/>
    <w:rsid w:val="57FD73D2"/>
    <w:rsid w:val="584E7C2E"/>
    <w:rsid w:val="5B24736C"/>
    <w:rsid w:val="5B652FF7"/>
    <w:rsid w:val="5DA2799D"/>
    <w:rsid w:val="5E6B7377"/>
    <w:rsid w:val="5F031CA0"/>
    <w:rsid w:val="5F75101E"/>
    <w:rsid w:val="5F954394"/>
    <w:rsid w:val="5FED41D0"/>
    <w:rsid w:val="60EE6452"/>
    <w:rsid w:val="62175534"/>
    <w:rsid w:val="625E7005"/>
    <w:rsid w:val="63AD5074"/>
    <w:rsid w:val="648F687F"/>
    <w:rsid w:val="65142148"/>
    <w:rsid w:val="65DF7408"/>
    <w:rsid w:val="662C6BF1"/>
    <w:rsid w:val="66ED2D08"/>
    <w:rsid w:val="67FE9AD3"/>
    <w:rsid w:val="680546A7"/>
    <w:rsid w:val="684C4348"/>
    <w:rsid w:val="687F3E33"/>
    <w:rsid w:val="6B1A47F0"/>
    <w:rsid w:val="6B431148"/>
    <w:rsid w:val="6BCF6E80"/>
    <w:rsid w:val="6F614293"/>
    <w:rsid w:val="705322E7"/>
    <w:rsid w:val="72EC761A"/>
    <w:rsid w:val="74064097"/>
    <w:rsid w:val="765271A5"/>
    <w:rsid w:val="765661D4"/>
    <w:rsid w:val="76EE4621"/>
    <w:rsid w:val="779F2A68"/>
    <w:rsid w:val="77B57CE6"/>
    <w:rsid w:val="77CD4BBB"/>
    <w:rsid w:val="78221AC2"/>
    <w:rsid w:val="7930336E"/>
    <w:rsid w:val="7B2B2517"/>
    <w:rsid w:val="7C211BE0"/>
    <w:rsid w:val="7CF77FE5"/>
    <w:rsid w:val="7DFD0C42"/>
    <w:rsid w:val="BDFD9176"/>
    <w:rsid w:val="FDB2290C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qFormat="1" w:unhideWhenUsed="0" w:uiPriority="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Emphasis"/>
    <w:basedOn w:val="6"/>
    <w:qFormat/>
    <w:uiPriority w:val="0"/>
    <w:rPr>
      <w:i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1219</Words>
  <Characters>1228</Characters>
  <Lines>20</Lines>
  <Paragraphs>5</Paragraphs>
  <TotalTime>10</TotalTime>
  <ScaleCrop>false</ScaleCrop>
  <LinksUpToDate>false</LinksUpToDate>
  <CharactersWithSpaces>1249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2024-05-27T11:42:00Z</dcterms:created>
  <dc:creator>张帆1385690945</dc:creator>
  <cp:lastModifiedBy>Lenovo</cp:lastModifiedBy>
  <cp:lastPrinted>2024-06-19T08:31:00Z</cp:lastPrinted>
  <dcterms:modified xsi:type="dcterms:W3CDTF">2024-06-19T09:03:11Z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22843593231742F4A403133ABA986EB6_13</vt:lpwstr>
  </property>
</Properties>
</file>