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outlineLvl w:val="0"/>
        <w:rPr>
          <w:rFonts w:hint="default" w:ascii="Times New Roman" w:hAnsi="Times New Roman" w:eastAsia="黑体"/>
          <w:color w:val="000000"/>
          <w:sz w:val="32"/>
          <w:szCs w:val="32"/>
          <w:lang w:val="en"/>
        </w:rPr>
      </w:pPr>
      <w:r>
        <w:rPr>
          <w:rFonts w:hint="eastAsia" w:ascii="Times New Roman" w:hAnsi="Times New Roman" w:eastAsia="黑体"/>
          <w:color w:val="000000"/>
          <w:sz w:val="32"/>
          <w:szCs w:val="32"/>
        </w:rPr>
        <w:t>附件</w:t>
      </w:r>
      <w:r>
        <w:rPr>
          <w:rFonts w:hint="default" w:ascii="Times New Roman" w:hAnsi="Times New Roman" w:eastAsia="黑体"/>
          <w:color w:val="000000"/>
          <w:sz w:val="32"/>
          <w:szCs w:val="32"/>
          <w:lang w:val="en"/>
        </w:rPr>
        <w:t>6</w:t>
      </w: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/>
          <w:b/>
          <w:color w:val="000000"/>
          <w:sz w:val="32"/>
        </w:rPr>
      </w:pP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/>
          <w:b/>
          <w:color w:val="000000"/>
          <w:sz w:val="32"/>
        </w:rPr>
      </w:pP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/>
          <w:b/>
          <w:color w:val="000000"/>
          <w:sz w:val="32"/>
        </w:rPr>
      </w:pP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/>
          <w:b/>
          <w:color w:val="000000"/>
          <w:sz w:val="32"/>
        </w:rPr>
      </w:pP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/>
          <w:b/>
          <w:color w:val="000000"/>
          <w:sz w:val="32"/>
        </w:rPr>
      </w:pPr>
    </w:p>
    <w:p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eastAsia="方正小标宋简体"/>
          <w:color w:val="000000"/>
          <w:spacing w:val="-20"/>
          <w:kern w:val="0"/>
          <w:sz w:val="44"/>
          <w:szCs w:val="44"/>
          <w:lang w:val="en-US" w:eastAsia="zh-Hans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Times New Roman" w:hAnsi="Times New Roman" w:eastAsia="方正小标宋简体"/>
          <w:color w:val="000000"/>
          <w:spacing w:val="-20"/>
          <w:kern w:val="0"/>
          <w:sz w:val="44"/>
          <w:szCs w:val="44"/>
        </w:rPr>
      </w:pPr>
      <w:r>
        <w:rPr>
          <w:rFonts w:hint="eastAsia" w:ascii="Times New Roman" w:hAnsi="Times New Roman" w:eastAsia="方正小标宋简体"/>
          <w:color w:val="000000"/>
          <w:spacing w:val="-20"/>
          <w:kern w:val="0"/>
          <w:sz w:val="44"/>
          <w:szCs w:val="44"/>
          <w:lang w:val="en-US" w:eastAsia="zh-Hans"/>
        </w:rPr>
        <w:t>线上</w:t>
      </w:r>
      <w:r>
        <w:rPr>
          <w:rFonts w:hint="eastAsia" w:ascii="Times New Roman" w:hAnsi="Times New Roman" w:eastAsia="方正小标宋简体"/>
          <w:color w:val="000000"/>
          <w:spacing w:val="-20"/>
          <w:kern w:val="0"/>
          <w:sz w:val="44"/>
          <w:szCs w:val="44"/>
        </w:rPr>
        <w:t>审核</w:t>
      </w:r>
      <w:r>
        <w:rPr>
          <w:rFonts w:hint="eastAsia" w:ascii="Times New Roman" w:hAnsi="Times New Roman" w:eastAsia="方正小标宋简体"/>
          <w:color w:val="000000"/>
          <w:spacing w:val="-20"/>
          <w:kern w:val="0"/>
          <w:sz w:val="44"/>
          <w:szCs w:val="44"/>
          <w:lang w:val="en-US" w:eastAsia="zh-Hans"/>
        </w:rPr>
        <w:t>推荐</w:t>
      </w:r>
      <w:r>
        <w:rPr>
          <w:rFonts w:hint="eastAsia" w:ascii="Times New Roman" w:hAnsi="Times New Roman" w:eastAsia="方正小标宋简体"/>
          <w:color w:val="000000"/>
          <w:spacing w:val="-20"/>
          <w:kern w:val="0"/>
          <w:sz w:val="44"/>
          <w:szCs w:val="44"/>
        </w:rPr>
        <w:t>操作手册</w:t>
      </w: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/>
          <w:b/>
          <w:color w:val="000000"/>
          <w:sz w:val="32"/>
        </w:rPr>
      </w:pP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/>
          <w:b/>
          <w:color w:val="000000"/>
          <w:sz w:val="32"/>
        </w:rPr>
      </w:pP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/>
          <w:b/>
          <w:color w:val="000000"/>
          <w:sz w:val="32"/>
        </w:rPr>
      </w:pPr>
    </w:p>
    <w:p>
      <w:pPr>
        <w:widowControl/>
        <w:jc w:val="left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baseline"/>
        <w:rPr>
          <w:rFonts w:hint="eastAsia" w:ascii="Times New Roman" w:hAnsi="Times New Roman" w:eastAsia="黑体" w:cs="黑体"/>
          <w:sz w:val="32"/>
          <w:szCs w:val="32"/>
        </w:rPr>
      </w:pPr>
      <w:r>
        <w:rPr>
          <w:rFonts w:hint="eastAsia" w:ascii="Times New Roman" w:hAnsi="Times New Roman" w:eastAsia="黑体" w:cs="黑体"/>
          <w:sz w:val="32"/>
          <w:szCs w:val="32"/>
        </w:rPr>
        <w:t>一、系统地址及</w:t>
      </w:r>
      <w:r>
        <w:rPr>
          <w:rFonts w:hint="eastAsia" w:ascii="Times New Roman" w:hAnsi="Times New Roman" w:eastAsia="黑体" w:cs="黑体"/>
          <w:sz w:val="32"/>
          <w:szCs w:val="32"/>
          <w:lang w:val="en-US" w:eastAsia="zh-Hans"/>
        </w:rPr>
        <w:t>操作</w:t>
      </w:r>
      <w:r>
        <w:rPr>
          <w:rFonts w:hint="eastAsia" w:ascii="Times New Roman" w:hAnsi="Times New Roman" w:eastAsia="黑体" w:cs="黑体"/>
          <w:sz w:val="32"/>
          <w:szCs w:val="32"/>
        </w:rPr>
        <w:t>环境建议</w:t>
      </w:r>
    </w:p>
    <w:p>
      <w:pPr>
        <w:widowControl/>
        <w:spacing w:line="360" w:lineRule="auto"/>
        <w:ind w:left="560"/>
        <w:jc w:val="both"/>
        <w:rPr>
          <w:rFonts w:hint="eastAsia" w:ascii="Times New Roman" w:hAnsi="Times New Roman" w:eastAsia="楷体_GB2312" w:cs="楷体_GB2312"/>
          <w:b/>
          <w:bCs/>
          <w:sz w:val="32"/>
          <w:szCs w:val="32"/>
        </w:rPr>
      </w:pPr>
      <w:r>
        <w:rPr>
          <w:rFonts w:hint="eastAsia" w:ascii="Times New Roman" w:hAnsi="Times New Roman" w:eastAsia="楷体_GB2312" w:cs="楷体_GB2312"/>
          <w:b/>
          <w:bCs/>
          <w:sz w:val="32"/>
          <w:szCs w:val="32"/>
        </w:rPr>
        <w:t>（一）系统网址</w:t>
      </w:r>
    </w:p>
    <w:p>
      <w:pPr>
        <w:pStyle w:val="22"/>
        <w:ind w:firstLine="640" w:firstLineChars="200"/>
        <w:jc w:val="both"/>
        <w:rPr>
          <w:rFonts w:ascii="Times New Roman" w:hAnsi="Times New Roman"/>
          <w:sz w:val="32"/>
          <w:szCs w:val="32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32"/>
          <w:lang w:val="en-US" w:eastAsia="zh-CN" w:bidi="ar-SA"/>
        </w:rPr>
        <w:t>https://green.miit.gov.cn</w:t>
      </w:r>
    </w:p>
    <w:p>
      <w:pPr>
        <w:widowControl/>
        <w:spacing w:line="360" w:lineRule="auto"/>
        <w:ind w:left="560"/>
        <w:jc w:val="both"/>
        <w:rPr>
          <w:rFonts w:hint="eastAsia" w:ascii="Times New Roman" w:hAnsi="Times New Roman" w:eastAsia="楷体_GB2312" w:cs="楷体_GB2312"/>
          <w:b/>
          <w:bCs/>
          <w:sz w:val="32"/>
          <w:szCs w:val="32"/>
        </w:rPr>
      </w:pPr>
      <w:r>
        <w:rPr>
          <w:rFonts w:hint="eastAsia" w:ascii="Times New Roman" w:hAnsi="Times New Roman" w:eastAsia="楷体_GB2312" w:cs="楷体_GB2312"/>
          <w:b/>
          <w:bCs/>
          <w:sz w:val="32"/>
          <w:szCs w:val="32"/>
        </w:rPr>
        <w:t>（二）环境建议</w:t>
      </w:r>
    </w:p>
    <w:p>
      <w:pPr>
        <w:spacing w:line="360" w:lineRule="auto"/>
        <w:ind w:firstLine="640" w:firstLineChars="200"/>
        <w:rPr>
          <w:rFonts w:hint="eastAsia" w:ascii="Times New Roman" w:hAnsi="Times New Roman" w:eastAsia="仿宋_GB2312" w:cs="仿宋_GB2312"/>
          <w:bCs/>
          <w:sz w:val="32"/>
          <w:szCs w:val="32"/>
        </w:rPr>
      </w:pPr>
      <w:r>
        <w:rPr>
          <w:rFonts w:hint="eastAsia" w:ascii="Times New Roman" w:hAnsi="Times New Roman" w:eastAsia="仿宋_GB2312" w:cs="仿宋_GB2312"/>
          <w:bCs/>
          <w:sz w:val="32"/>
          <w:szCs w:val="32"/>
        </w:rPr>
        <w:t>推荐使用Chrome浏览器或者360浏览器极速模式</w:t>
      </w:r>
    </w:p>
    <w:p>
      <w:pPr>
        <w:pStyle w:val="24"/>
        <w:ind w:firstLine="642" w:firstLineChars="200"/>
        <w:jc w:val="left"/>
        <w:rPr>
          <w:rFonts w:hint="eastAsia" w:ascii="Times New Roman" w:hAnsi="Times New Roman" w:eastAsia="仿宋_GB2312" w:cs="仿宋_GB2312"/>
          <w:bCs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sz w:val="32"/>
          <w:szCs w:val="32"/>
        </w:rPr>
        <w:t>Chrome浏览器</w:t>
      </w:r>
      <w:r>
        <w:rPr>
          <w:rFonts w:hint="eastAsia" w:ascii="Times New Roman" w:hAnsi="Times New Roman" w:eastAsia="仿宋_GB2312" w:cs="仿宋_GB2312"/>
          <w:b/>
          <w:sz w:val="32"/>
          <w:szCs w:val="32"/>
          <w:lang w:val="en-US" w:eastAsia="zh-Hans"/>
        </w:rPr>
        <w:t>下载</w:t>
      </w:r>
      <w:r>
        <w:rPr>
          <w:rFonts w:hint="eastAsia" w:ascii="Times New Roman" w:hAnsi="Times New Roman" w:eastAsia="仿宋_GB2312" w:cs="仿宋_GB2312"/>
          <w:b/>
          <w:sz w:val="32"/>
          <w:szCs w:val="32"/>
        </w:rPr>
        <w:t>地址</w:t>
      </w:r>
      <w:r>
        <w:rPr>
          <w:rFonts w:hint="eastAsia" w:ascii="Times New Roman" w:hAnsi="Times New Roman" w:eastAsia="仿宋_GB2312" w:cs="仿宋_GB2312"/>
          <w:bCs/>
          <w:sz w:val="32"/>
          <w:szCs w:val="32"/>
        </w:rPr>
        <w:t>：</w:t>
      </w:r>
    </w:p>
    <w:p>
      <w:pPr>
        <w:pStyle w:val="24"/>
        <w:ind w:firstLine="640" w:firstLineChars="200"/>
        <w:jc w:val="left"/>
        <w:rPr>
          <w:rFonts w:hint="eastAsia" w:ascii="Times New Roman" w:hAnsi="Times New Roman" w:eastAsia="仿宋_GB2312" w:cs="仿宋_GB2312"/>
          <w:bCs/>
          <w:sz w:val="32"/>
          <w:szCs w:val="32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32"/>
          <w:lang w:val="en-US" w:eastAsia="zh-CN" w:bidi="ar-SA"/>
        </w:rPr>
        <w:instrText xml:space="preserve"> HYPERLINK "https://www.google.cn/chrome/" </w:instrTex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32"/>
          <w:lang w:val="en-US" w:eastAsia="zh-CN" w:bidi="ar-SA"/>
        </w:rPr>
        <w:t>https://www.google.cn/chrome/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32"/>
          <w:lang w:val="en-US" w:eastAsia="zh-CN" w:bidi="ar-SA"/>
        </w:rPr>
        <w:t xml:space="preserve"> </w:t>
      </w:r>
    </w:p>
    <w:p>
      <w:pPr>
        <w:pStyle w:val="24"/>
        <w:ind w:firstLine="642" w:firstLineChars="200"/>
        <w:rPr>
          <w:rFonts w:hint="eastAsia" w:ascii="Times New Roman" w:hAnsi="Times New Roman" w:eastAsia="仿宋_GB2312" w:cs="仿宋_GB2312"/>
          <w:b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sz w:val="32"/>
          <w:szCs w:val="32"/>
        </w:rPr>
        <w:t>360浏览器</w:t>
      </w:r>
      <w:r>
        <w:rPr>
          <w:rFonts w:hint="eastAsia" w:ascii="Times New Roman" w:hAnsi="Times New Roman" w:eastAsia="仿宋_GB2312" w:cs="仿宋_GB2312"/>
          <w:b/>
          <w:sz w:val="32"/>
          <w:szCs w:val="32"/>
          <w:lang w:val="en-US" w:eastAsia="zh-Hans"/>
        </w:rPr>
        <w:t>下载地址</w:t>
      </w:r>
      <w:r>
        <w:rPr>
          <w:rFonts w:hint="eastAsia" w:ascii="Times New Roman" w:hAnsi="Times New Roman" w:eastAsia="仿宋_GB2312" w:cs="仿宋_GB2312"/>
          <w:b/>
          <w:sz w:val="32"/>
          <w:szCs w:val="32"/>
        </w:rPr>
        <w:t>：</w:t>
      </w:r>
    </w:p>
    <w:p>
      <w:pPr>
        <w:pStyle w:val="24"/>
        <w:ind w:firstLine="640" w:firstLineChars="200"/>
        <w:jc w:val="left"/>
        <w:rPr>
          <w:rFonts w:hint="eastAsia" w:ascii="Times New Roman" w:hAnsi="Times New Roman" w:eastAsia="仿宋_GB2312" w:cs="仿宋_GB2312"/>
          <w:bCs/>
          <w:sz w:val="32"/>
          <w:szCs w:val="32"/>
        </w:rPr>
      </w:pPr>
      <w:r>
        <w:rPr>
          <w:rFonts w:hint="eastAsia" w:ascii="Times New Roman" w:hAnsi="Times New Roman" w:eastAsia="仿宋_GB2312" w:cs="仿宋_GB2312"/>
          <w:bCs/>
          <w:sz w:val="32"/>
          <w:szCs w:val="32"/>
        </w:rPr>
        <w:fldChar w:fldCharType="begin"/>
      </w:r>
      <w:r>
        <w:rPr>
          <w:rFonts w:hint="eastAsia" w:ascii="Times New Roman" w:hAnsi="Times New Roman" w:eastAsia="仿宋_GB2312" w:cs="仿宋_GB2312"/>
          <w:bCs/>
          <w:sz w:val="32"/>
          <w:szCs w:val="32"/>
        </w:rPr>
        <w:instrText xml:space="preserve"> HYPERLINK "https://browser.360.cn/ee/" </w:instrText>
      </w:r>
      <w:r>
        <w:rPr>
          <w:rFonts w:hint="eastAsia" w:ascii="Times New Roman" w:hAnsi="Times New Roman" w:eastAsia="仿宋_GB2312" w:cs="仿宋_GB2312"/>
          <w:bCs/>
          <w:sz w:val="32"/>
          <w:szCs w:val="32"/>
        </w:rPr>
        <w:fldChar w:fldCharType="separate"/>
      </w:r>
      <w:r>
        <w:rPr>
          <w:rFonts w:hint="eastAsia" w:ascii="Times New Roman" w:hAnsi="Times New Roman" w:eastAsia="仿宋_GB2312" w:cs="仿宋_GB2312"/>
          <w:bCs/>
          <w:sz w:val="32"/>
          <w:szCs w:val="32"/>
        </w:rPr>
        <w:t>https://browser.360.cn/ee/</w:t>
      </w:r>
      <w:r>
        <w:rPr>
          <w:rFonts w:hint="eastAsia" w:ascii="Times New Roman" w:hAnsi="Times New Roman" w:eastAsia="仿宋_GB2312" w:cs="仿宋_GB2312"/>
          <w:bCs/>
          <w:sz w:val="32"/>
          <w:szCs w:val="32"/>
        </w:rPr>
        <w:fldChar w:fldCharType="end"/>
      </w:r>
    </w:p>
    <w:p>
      <w:pPr>
        <w:spacing w:line="360" w:lineRule="auto"/>
        <w:ind w:firstLine="642" w:firstLineChars="200"/>
        <w:rPr>
          <w:rFonts w:hint="eastAsia" w:ascii="Times New Roman" w:hAnsi="Times New Roman" w:eastAsia="仿宋_GB2312" w:cs="仿宋_GB2312"/>
          <w:bCs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sz w:val="32"/>
          <w:szCs w:val="32"/>
        </w:rPr>
        <w:t>电脑</w:t>
      </w:r>
      <w:r>
        <w:rPr>
          <w:rFonts w:hint="eastAsia" w:ascii="Times New Roman" w:hAnsi="Times New Roman" w:eastAsia="仿宋_GB2312" w:cs="仿宋_GB2312"/>
          <w:b/>
          <w:sz w:val="32"/>
          <w:szCs w:val="32"/>
          <w:lang w:val="en-US" w:eastAsia="zh-Hans"/>
        </w:rPr>
        <w:t>操作环境</w:t>
      </w:r>
      <w:r>
        <w:rPr>
          <w:rFonts w:hint="eastAsia" w:ascii="Times New Roman" w:hAnsi="Times New Roman" w:eastAsia="仿宋_GB2312" w:cs="仿宋_GB2312"/>
          <w:b/>
          <w:sz w:val="32"/>
          <w:szCs w:val="32"/>
        </w:rPr>
        <w:t>：</w:t>
      </w:r>
      <w:r>
        <w:rPr>
          <w:rFonts w:hint="eastAsia" w:ascii="Times New Roman" w:hAnsi="Times New Roman" w:eastAsia="仿宋_GB2312" w:cs="仿宋_GB2312"/>
          <w:bCs/>
          <w:sz w:val="32"/>
          <w:szCs w:val="32"/>
        </w:rPr>
        <w:t>推荐使用分辨率大于 1920*1080以上的显示器</w:t>
      </w:r>
    </w:p>
    <w:p>
      <w:pPr>
        <w:widowControl/>
        <w:spacing w:line="360" w:lineRule="auto"/>
        <w:ind w:left="560"/>
        <w:jc w:val="both"/>
        <w:rPr>
          <w:rFonts w:hint="eastAsia" w:ascii="Times New Roman" w:hAnsi="Times New Roman" w:eastAsia="楷体_GB2312" w:cs="楷体_GB2312"/>
          <w:b/>
          <w:bCs/>
          <w:sz w:val="32"/>
          <w:szCs w:val="32"/>
        </w:rPr>
      </w:pPr>
      <w:r>
        <w:rPr>
          <w:rFonts w:hint="eastAsia" w:ascii="Times New Roman" w:hAnsi="Times New Roman" w:eastAsia="楷体_GB2312" w:cs="楷体_GB2312"/>
          <w:b/>
          <w:bCs/>
          <w:sz w:val="32"/>
          <w:szCs w:val="32"/>
        </w:rPr>
        <w:t>（三）系统打开后界面如下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</w:pP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请使用系统内置的各级工信主管部门</w:t>
      </w:r>
      <w:r>
        <w:rPr>
          <w:rFonts w:ascii="Times New Roman" w:hAnsi="Times New Roman" w:eastAsia="宋体" w:cs="Arial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、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央企</w:t>
      </w:r>
      <w:r>
        <w:rPr>
          <w:rFonts w:ascii="Times New Roman" w:hAnsi="Times New Roman" w:eastAsia="宋体" w:cs="Arial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、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协会账号登录系统。</w:t>
      </w:r>
    </w:p>
    <w:p>
      <w:pPr>
        <w:widowControl/>
        <w:spacing w:line="360" w:lineRule="auto"/>
        <w:ind w:firstLine="640" w:firstLineChars="200"/>
        <w:jc w:val="center"/>
        <w:rPr>
          <w:rFonts w:ascii="Times New Roman" w:hAnsi="Times New Roman" w:eastAsia="楷体_GB2312"/>
          <w:b/>
          <w:bCs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114300" distR="114300">
            <wp:extent cx="5093335" cy="3114675"/>
            <wp:effectExtent l="0" t="0" r="12065" b="9525"/>
            <wp:docPr id="2" name="Picture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baseline"/>
        <w:rPr>
          <w:rFonts w:hint="eastAsia" w:ascii="Times New Roman" w:hAnsi="Times New Roman" w:eastAsia="黑体" w:cs="黑体"/>
          <w:sz w:val="32"/>
          <w:szCs w:val="32"/>
        </w:rPr>
      </w:pPr>
      <w:r>
        <w:rPr>
          <w:rFonts w:hint="eastAsia" w:ascii="Times New Roman" w:hAnsi="Times New Roman" w:eastAsia="黑体" w:cs="黑体"/>
          <w:sz w:val="32"/>
          <w:szCs w:val="32"/>
          <w:lang w:eastAsia="zh-CN"/>
        </w:rPr>
        <w:t>二、</w:t>
      </w:r>
      <w:r>
        <w:rPr>
          <w:rFonts w:hint="eastAsia" w:ascii="Times New Roman" w:hAnsi="Times New Roman" w:eastAsia="黑体" w:cs="黑体"/>
          <w:sz w:val="32"/>
          <w:szCs w:val="32"/>
        </w:rPr>
        <w:t xml:space="preserve">线上审核和上报 - </w:t>
      </w:r>
      <w:r>
        <w:rPr>
          <w:rFonts w:hint="eastAsia" w:ascii="Times New Roman" w:hAnsi="Times New Roman" w:eastAsia="黑体" w:cs="黑体"/>
          <w:sz w:val="32"/>
          <w:szCs w:val="32"/>
          <w:lang w:val="en-US" w:eastAsia="zh-Hans"/>
        </w:rPr>
        <w:t>第一部分：审核操作</w:t>
      </w:r>
    </w:p>
    <w:p>
      <w:pPr>
        <w:widowControl/>
        <w:spacing w:line="360" w:lineRule="auto"/>
        <w:ind w:left="560"/>
        <w:jc w:val="both"/>
        <w:rPr>
          <w:rFonts w:hint="eastAsia" w:ascii="Times New Roman" w:hAnsi="Times New Roman" w:eastAsia="楷体_GB2312" w:cs="楷体_GB2312"/>
          <w:b/>
          <w:bCs/>
          <w:sz w:val="32"/>
          <w:szCs w:val="32"/>
        </w:rPr>
      </w:pP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eastAsia="zh-CN"/>
        </w:rPr>
        <w:t>（一）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</w:rPr>
        <w:t>登录系统，并打开技术目录子系统</w:t>
      </w:r>
    </w:p>
    <w:p>
      <w:pPr>
        <w:spacing w:line="360" w:lineRule="auto"/>
        <w:ind w:firstLine="0" w:firstLineChars="0"/>
        <w:rPr>
          <w:rFonts w:ascii="Times New Roman" w:hAnsi="Times New Roman" w:eastAsia="仿宋_GB2312"/>
          <w:bCs/>
          <w:sz w:val="32"/>
          <w:szCs w:val="32"/>
        </w:rPr>
      </w:pPr>
      <w:r>
        <w:drawing>
          <wp:inline distT="0" distB="0" distL="114300" distR="114300">
            <wp:extent cx="5257800" cy="1769110"/>
            <wp:effectExtent l="0" t="0" r="0" b="8890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640" w:firstLineChars="200"/>
        <w:rPr>
          <w:rFonts w:ascii="Times New Roman" w:hAnsi="Times New Roman" w:eastAsia="仿宋_GB2312"/>
          <w:b w:val="0"/>
          <w:bCs/>
          <w:color w:val="auto"/>
          <w:sz w:val="32"/>
          <w:szCs w:val="32"/>
        </w:rPr>
      </w:pPr>
      <w:r>
        <w:rPr>
          <w:rFonts w:hint="eastAsia" w:ascii="Times New Roman" w:hAnsi="Times New Roman" w:eastAsia="仿宋_GB2312"/>
          <w:bCs/>
          <w:sz w:val="32"/>
          <w:szCs w:val="32"/>
        </w:rPr>
        <w:t>登录系统后可以看到上报至本主管部门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的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CN"/>
        </w:rPr>
        <w:t>工艺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技术装备</w:t>
      </w:r>
      <w:r>
        <w:rPr>
          <w:rFonts w:hint="eastAsia" w:ascii="Times New Roman" w:hAnsi="Times New Roman" w:eastAsia="仿宋_GB2312"/>
          <w:bCs/>
          <w:sz w:val="32"/>
          <w:szCs w:val="32"/>
        </w:rPr>
        <w:t>，主管部门需要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组织</w:t>
      </w:r>
      <w:r>
        <w:rPr>
          <w:rFonts w:hint="eastAsia" w:ascii="Times New Roman" w:hAnsi="Times New Roman" w:eastAsia="仿宋_GB2312"/>
          <w:bCs/>
          <w:sz w:val="32"/>
          <w:szCs w:val="32"/>
        </w:rPr>
        <w:t>审核工作后再继续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逐级</w:t>
      </w:r>
      <w:r>
        <w:rPr>
          <w:rFonts w:hint="eastAsia" w:ascii="Times New Roman" w:hAnsi="Times New Roman" w:eastAsia="仿宋_GB2312"/>
          <w:bCs/>
          <w:sz w:val="32"/>
          <w:szCs w:val="32"/>
        </w:rPr>
        <w:t>上报</w:t>
      </w:r>
      <w:r>
        <w:rPr>
          <w:rFonts w:hint="eastAsia" w:ascii="Times New Roman" w:hAnsi="Times New Roman" w:eastAsia="仿宋_GB2312"/>
          <w:b w:val="0"/>
          <w:bCs/>
          <w:color w:val="auto"/>
          <w:sz w:val="32"/>
          <w:szCs w:val="32"/>
          <w:lang w:eastAsia="zh-CN"/>
        </w:rPr>
        <w:t>。</w:t>
      </w:r>
    </w:p>
    <w:p>
      <w:pPr>
        <w:widowControl/>
        <w:spacing w:line="360" w:lineRule="auto"/>
        <w:ind w:left="560"/>
        <w:jc w:val="both"/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</w:pPr>
      <w:r>
        <w:rPr>
          <w:rFonts w:hint="eastAsia" w:ascii="Times New Roman" w:hAnsi="Times New Roman" w:eastAsia="楷体_GB2312" w:cs="楷体_GB2312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1525905</wp:posOffset>
            </wp:positionH>
            <wp:positionV relativeFrom="paragraph">
              <wp:posOffset>50800</wp:posOffset>
            </wp:positionV>
            <wp:extent cx="1130300" cy="316865"/>
            <wp:effectExtent l="0" t="0" r="0" b="0"/>
            <wp:wrapNone/>
            <wp:docPr id="17" name="图片 17" descr="图标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标&#10;&#10;描述已自动生成"/>
                    <pic:cNvPicPr>
                      <a:picLocks noChangeAspect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400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</w:rPr>
        <w:t>（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  <w:t>二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</w:rPr>
        <w:t xml:space="preserve">）点击             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  <w:t>进行组织审核</w:t>
      </w:r>
    </w:p>
    <w:p>
      <w:pPr>
        <w:widowControl/>
        <w:spacing w:line="360" w:lineRule="auto"/>
        <w:ind w:left="0" w:firstLine="640" w:firstLineChars="200"/>
        <w:jc w:val="left"/>
        <w:rPr>
          <w:rFonts w:hint="eastAsia" w:ascii="Times New Roman" w:hAnsi="Times New Roman" w:eastAsia="楷体_GB2312" w:cs="楷体_GB2312"/>
          <w:b/>
          <w:bCs/>
          <w:sz w:val="32"/>
          <w:szCs w:val="32"/>
          <w:lang w:eastAsia="zh-Hans"/>
        </w:rPr>
      </w:pP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选择审核意见，输入审核结果。如果有任何现场审核材料，可以通过附件的方式上传。</w:t>
      </w:r>
    </w:p>
    <w:p>
      <w:pPr>
        <w:widowControl/>
        <w:spacing w:line="360" w:lineRule="auto"/>
        <w:jc w:val="center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drawing>
          <wp:inline distT="0" distB="0" distL="0" distR="0">
            <wp:extent cx="4429760" cy="2413000"/>
            <wp:effectExtent l="0" t="0" r="0" b="0"/>
            <wp:docPr id="31" name="图片 31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4337" cy="24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br w:type="page"/>
      </w:r>
    </w:p>
    <w:p>
      <w:pPr>
        <w:widowControl/>
        <w:spacing w:line="360" w:lineRule="auto"/>
        <w:ind w:left="0" w:firstLine="642" w:firstLineChars="200"/>
        <w:jc w:val="both"/>
        <w:rPr>
          <w:rFonts w:hint="eastAsia" w:ascii="Times New Roman" w:hAnsi="Times New Roman" w:eastAsia="楷体_GB2312" w:cs="楷体_GB2312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楷体_GB2312" w:cs="楷体_GB2312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-38100</wp:posOffset>
            </wp:positionV>
            <wp:extent cx="496570" cy="381000"/>
            <wp:effectExtent l="0" t="0" r="0" b="0"/>
            <wp:wrapNone/>
            <wp:docPr id="34" name="图片 34" descr="图标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标&#10;&#10;描述已自动生成"/>
                    <pic:cNvPicPr>
                      <a:picLocks noChangeAspect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</w:rPr>
        <w:t>（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  <w:t>三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</w:rPr>
        <w:t>）点击       上报至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eastAsia="zh-CN"/>
        </w:rPr>
        <w:t>上级审核部门</w:t>
      </w:r>
    </w:p>
    <w:p>
      <w:pPr>
        <w:widowControl/>
        <w:spacing w:line="360" w:lineRule="auto"/>
        <w:ind w:left="0" w:firstLine="642" w:firstLineChars="200"/>
        <w:jc w:val="both"/>
        <w:rPr>
          <w:rFonts w:hint="eastAsia" w:ascii="Times New Roman" w:hAnsi="Times New Roman" w:eastAsia="楷体_GB2312" w:cs="楷体_GB2312"/>
          <w:b/>
          <w:bCs/>
          <w:sz w:val="32"/>
          <w:szCs w:val="32"/>
          <w:lang w:eastAsia="zh-CN"/>
        </w:rPr>
      </w:pPr>
    </w:p>
    <w:p>
      <w:pPr>
        <w:widowControl/>
        <w:spacing w:line="360" w:lineRule="auto"/>
        <w:jc w:val="left"/>
        <w:rPr>
          <w:rFonts w:ascii="Times New Roman" w:hAnsi="Times New Roman" w:eastAsia="黑体"/>
          <w:sz w:val="32"/>
          <w:szCs w:val="32"/>
        </w:rPr>
      </w:pPr>
      <w:r>
        <w:drawing>
          <wp:inline distT="0" distB="0" distL="114300" distR="114300">
            <wp:extent cx="5260340" cy="1958975"/>
            <wp:effectExtent l="0" t="0" r="22860" b="22225"/>
            <wp:docPr id="1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黑体"/>
          <w:sz w:val="32"/>
          <w:szCs w:val="32"/>
          <w:lang w:eastAsia="zh-Hans"/>
        </w:rPr>
      </w:pPr>
    </w:p>
    <w:p>
      <w:pPr>
        <w:widowControl/>
        <w:spacing w:line="360" w:lineRule="auto"/>
        <w:ind w:firstLine="640" w:firstLineChars="200"/>
        <w:jc w:val="left"/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</w:pP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上报后，本条申报处于上报中状态，并且流转到下一级主管部门继续审核，可随时登陆系统查看上级主管部门的审核状态。</w:t>
      </w:r>
    </w:p>
    <w:p>
      <w:pPr>
        <w:widowControl/>
        <w:spacing w:line="360" w:lineRule="auto"/>
        <w:ind w:firstLine="640" w:firstLineChars="200"/>
        <w:jc w:val="left"/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</w:pPr>
    </w:p>
    <w:p>
      <w:pPr>
        <w:widowControl/>
        <w:spacing w:line="360" w:lineRule="auto"/>
        <w:ind w:firstLine="0" w:firstLineChars="0"/>
        <w:jc w:val="center"/>
        <w:rPr>
          <w:rFonts w:ascii="Times New Roman" w:hAnsi="Times New Roman" w:eastAsia="黑体"/>
          <w:sz w:val="32"/>
          <w:szCs w:val="32"/>
        </w:rPr>
      </w:pPr>
      <w:r>
        <w:drawing>
          <wp:inline distT="0" distB="0" distL="114300" distR="114300">
            <wp:extent cx="5259070" cy="879475"/>
            <wp:effectExtent l="0" t="0" r="24130" b="9525"/>
            <wp:docPr id="1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0" w:firstLineChars="0"/>
        <w:jc w:val="both"/>
        <w:rPr>
          <w:rFonts w:ascii="Times New Roman" w:hAnsi="Times New Roman"/>
          <w:sz w:val="32"/>
          <w:szCs w:val="32"/>
        </w:rPr>
      </w:pPr>
      <w:r>
        <w:drawing>
          <wp:inline distT="0" distB="0" distL="114300" distR="114300">
            <wp:extent cx="5266690" cy="1716405"/>
            <wp:effectExtent l="0" t="0" r="16510" b="10795"/>
            <wp:docPr id="1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jc w:val="both"/>
        <w:textAlignment w:val="auto"/>
        <w:rPr>
          <w:rFonts w:hint="eastAsia" w:ascii="Times New Roman" w:hAnsi="Times New Roman" w:eastAsia="楷体_GB2312" w:cs="楷体_GB2312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jc w:val="both"/>
        <w:textAlignment w:val="auto"/>
        <w:rPr>
          <w:rFonts w:hint="eastAsia" w:ascii="Times New Roman" w:hAnsi="Times New Roman" w:eastAsia="楷体_GB2312" w:cs="楷体_GB2312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jc w:val="both"/>
        <w:textAlignment w:val="auto"/>
        <w:rPr>
          <w:rFonts w:hint="eastAsia" w:ascii="Times New Roman" w:hAnsi="Times New Roman" w:eastAsia="楷体_GB2312" w:cs="楷体_GB2312"/>
          <w:b/>
          <w:bCs/>
          <w:sz w:val="32"/>
          <w:szCs w:val="32"/>
          <w:lang w:eastAsia="zh-Hans"/>
        </w:rPr>
      </w:pPr>
      <w:r>
        <w:rPr>
          <w:rFonts w:hint="eastAsia" w:ascii="Times New Roman" w:hAnsi="Times New Roman" w:eastAsia="楷体_GB2312" w:cs="楷体_GB2312"/>
          <w:b/>
          <w:bCs/>
          <w:sz w:val="32"/>
          <w:szCs w:val="32"/>
        </w:rPr>
        <w:t>（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  <w:t>四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</w:rPr>
        <w:t>）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  <w:t>上传工业节水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CN"/>
        </w:rPr>
        <w:t>工艺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  <w:t>技术装备推荐汇总表</w:t>
      </w:r>
      <w:r>
        <w:rPr>
          <w:rFonts w:hint="default" w:ascii="Times New Roman" w:hAnsi="Times New Roman" w:eastAsia="楷体_GB2312" w:cs="楷体_GB2312"/>
          <w:b/>
          <w:bCs/>
          <w:sz w:val="32"/>
          <w:szCs w:val="32"/>
          <w:lang w:eastAsia="zh-Hans"/>
        </w:rPr>
        <w:t xml:space="preserve"> 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eastAsia="zh-Hans"/>
        </w:rPr>
        <w:t>（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  <w:t>适用于各级工信主管部门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CN"/>
        </w:rPr>
        <w:t>、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  <w:t>央企和协会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eastAsia="zh-Hans"/>
        </w:rPr>
        <w:t>）</w:t>
      </w:r>
    </w:p>
    <w:p>
      <w:pPr>
        <w:widowControl/>
        <w:spacing w:line="360" w:lineRule="auto"/>
        <w:ind w:firstLine="640" w:firstLineChars="200"/>
        <w:jc w:val="left"/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</w:pP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各级工信主管部门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CN"/>
        </w:rPr>
        <w:t>、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央企和协会在完成全部申报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CN"/>
        </w:rPr>
        <w:t>工艺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技术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CN"/>
        </w:rPr>
        <w:t>装备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目录审核并上报后需要上传推荐汇总表。具体操作步骤如下：</w:t>
      </w:r>
    </w:p>
    <w:p>
      <w:pPr>
        <w:widowControl/>
        <w:spacing w:line="360" w:lineRule="auto"/>
        <w:ind w:firstLine="640" w:firstLineChars="200"/>
        <w:jc w:val="left"/>
        <w:rPr>
          <w:rFonts w:hint="eastAsia" w:ascii="Times New Roman" w:hAnsi="Times New Roman" w:eastAsia="黑体"/>
          <w:sz w:val="32"/>
          <w:szCs w:val="32"/>
          <w:lang w:val="en-US" w:eastAsia="zh-Hans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Han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69850</wp:posOffset>
            </wp:positionV>
            <wp:extent cx="1213485" cy="276225"/>
            <wp:effectExtent l="0" t="0" r="5715" b="3175"/>
            <wp:wrapTight wrapText="bothSides">
              <wp:wrapPolygon>
                <wp:start x="0" y="0"/>
                <wp:lineTo x="0" y="19862"/>
                <wp:lineTo x="21250" y="19862"/>
                <wp:lineTo x="21250" y="0"/>
                <wp:lineTo x="0" y="0"/>
              </wp:wrapPolygon>
            </wp:wrapTight>
            <wp:docPr id="4" name="Picture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Hans"/>
        </w:rPr>
        <w:t>点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击</w:t>
      </w:r>
      <w:r>
        <w:rPr>
          <w:rFonts w:hint="default" w:ascii="Times New Roman" w:hAnsi="Times New Roman" w:eastAsia="仿宋_GB2312"/>
          <w:bCs/>
          <w:sz w:val="32"/>
          <w:szCs w:val="32"/>
          <w:lang w:eastAsia="zh-Hans"/>
        </w:rPr>
        <w:t xml:space="preserve">  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按钮上传汇总表</w:t>
      </w:r>
    </w:p>
    <w:p>
      <w:pPr>
        <w:widowControl/>
        <w:spacing w:line="360" w:lineRule="auto"/>
        <w:ind w:firstLine="0" w:firstLineChars="0"/>
        <w:jc w:val="left"/>
        <w:rPr>
          <w:rFonts w:ascii="Times New Roman" w:hAnsi="Times New Roman"/>
          <w:sz w:val="32"/>
          <w:szCs w:val="32"/>
        </w:rPr>
      </w:pPr>
      <w:r>
        <w:drawing>
          <wp:inline distT="0" distB="0" distL="114300" distR="114300">
            <wp:extent cx="5273040" cy="1744980"/>
            <wp:effectExtent l="0" t="0" r="10160" b="7620"/>
            <wp:docPr id="18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40" w:firstLineChars="200"/>
        <w:jc w:val="left"/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</w:pPr>
      <w:r>
        <w:rPr>
          <w:rFonts w:hint="eastAsia" w:ascii="Times New Roman" w:hAnsi="Times New Roman" w:eastAsia="仿宋_GB2312"/>
          <w:bCs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下载汇总表模板</w:t>
      </w:r>
    </w:p>
    <w:p>
      <w:pPr>
        <w:widowControl/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黑体"/>
          <w:sz w:val="32"/>
          <w:szCs w:val="32"/>
          <w:lang w:val="en-US" w:eastAsia="zh-Hans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114300" distR="114300">
            <wp:extent cx="5273675" cy="3369945"/>
            <wp:effectExtent l="0" t="0" r="9525" b="8255"/>
            <wp:docPr id="5" name="Picture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40" w:firstLineChars="200"/>
        <w:jc w:val="left"/>
        <w:rPr>
          <w:rFonts w:hint="eastAsia" w:ascii="Times New Roman" w:hAnsi="Times New Roman" w:eastAsia="仿宋_GB2312"/>
          <w:bCs/>
          <w:sz w:val="32"/>
          <w:szCs w:val="32"/>
          <w:lang w:val="en-US" w:eastAsia="zh-CN"/>
        </w:rPr>
      </w:pPr>
    </w:p>
    <w:p>
      <w:pPr>
        <w:widowControl/>
        <w:spacing w:line="360" w:lineRule="auto"/>
        <w:ind w:firstLine="640" w:firstLineChars="200"/>
        <w:jc w:val="left"/>
        <w:rPr>
          <w:rFonts w:hint="eastAsia" w:ascii="Times New Roman" w:hAnsi="Times New Roman" w:eastAsia="仿宋_GB2312"/>
          <w:bCs/>
          <w:sz w:val="32"/>
          <w:szCs w:val="32"/>
          <w:lang w:eastAsia="zh-Hans"/>
        </w:rPr>
      </w:pPr>
      <w:r>
        <w:rPr>
          <w:rFonts w:hint="eastAsia" w:ascii="Times New Roman" w:hAnsi="Times New Roman" w:eastAsia="仿宋_GB2312"/>
          <w:bCs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仿宋_GB2312"/>
          <w:bCs/>
          <w:sz w:val="32"/>
          <w:szCs w:val="32"/>
          <w:lang w:val="en-US" w:eastAsia="zh-Hans"/>
        </w:rPr>
        <w:t>上传汇总表</w:t>
      </w:r>
    </w:p>
    <w:p>
      <w:pPr>
        <w:widowControl/>
        <w:spacing w:line="360" w:lineRule="auto"/>
        <w:jc w:val="both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114300" distR="114300">
            <wp:extent cx="5273675" cy="3369945"/>
            <wp:effectExtent l="0" t="0" r="9525" b="8255"/>
            <wp:docPr id="6" name="Picture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textAlignment w:val="baseline"/>
        <w:rPr>
          <w:rFonts w:hint="eastAsia" w:ascii="Times New Roman" w:hAnsi="Times New Roman" w:eastAsia="黑体" w:cs="黑体"/>
          <w:sz w:val="32"/>
          <w:szCs w:val="32"/>
        </w:rPr>
      </w:pP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393065</wp:posOffset>
            </wp:positionV>
            <wp:extent cx="572135" cy="342265"/>
            <wp:effectExtent l="0" t="0" r="0" b="0"/>
            <wp:wrapNone/>
            <wp:docPr id="37" name="图片 37" descr="图标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标&#10;&#10;描述已自动生成"/>
                    <pic:cNvPicPr>
                      <a:picLocks noChangeAspect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0" cy="34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黑体"/>
          <w:sz w:val="32"/>
          <w:szCs w:val="32"/>
        </w:rPr>
        <w:t xml:space="preserve">三、线上审核和上报 – </w:t>
      </w:r>
      <w:r>
        <w:rPr>
          <w:rFonts w:hint="eastAsia" w:ascii="Times New Roman" w:hAnsi="Times New Roman" w:eastAsia="黑体" w:cs="黑体"/>
          <w:sz w:val="32"/>
          <w:szCs w:val="32"/>
          <w:lang w:val="en-US" w:eastAsia="zh-Hans"/>
        </w:rPr>
        <w:t>第二部分：</w:t>
      </w:r>
      <w:r>
        <w:rPr>
          <w:rFonts w:hint="eastAsia" w:ascii="Times New Roman" w:hAnsi="Times New Roman" w:eastAsia="黑体" w:cs="黑体"/>
          <w:sz w:val="32"/>
          <w:szCs w:val="32"/>
        </w:rPr>
        <w:t>退回操作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jc w:val="both"/>
        <w:textAlignment w:val="auto"/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</w:pP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  <w:t xml:space="preserve">（一）如果检查有问题或者核查不通过，点击 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  <w:t xml:space="preserve">   ， 退回给申报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CN"/>
        </w:rPr>
        <w:t>单位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  <w:t>，退回需要输入退回原因</w:t>
      </w:r>
    </w:p>
    <w:p>
      <w:pPr>
        <w:widowControl/>
        <w:spacing w:line="360" w:lineRule="auto"/>
        <w:ind w:firstLine="640" w:firstLineChars="200"/>
        <w:jc w:val="both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drawing>
          <wp:inline distT="0" distB="0" distL="0" distR="0">
            <wp:extent cx="4479290" cy="2722880"/>
            <wp:effectExtent l="0" t="0" r="16510" b="1270"/>
            <wp:docPr id="38" name="图片 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7146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widowControl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baseline"/>
        <w:rPr>
          <w:rFonts w:hint="eastAsia" w:ascii="Times New Roman" w:hAnsi="Times New Roman" w:eastAsia="黑体" w:cs="黑体"/>
          <w:sz w:val="32"/>
          <w:szCs w:val="32"/>
        </w:rPr>
      </w:pPr>
      <w:r>
        <w:rPr>
          <w:rFonts w:hint="eastAsia" w:ascii="Times New Roman" w:hAnsi="Times New Roman" w:eastAsia="黑体" w:cs="黑体"/>
          <w:sz w:val="32"/>
          <w:szCs w:val="32"/>
        </w:rPr>
        <w:t>四、常见问题与答案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jc w:val="both"/>
        <w:textAlignment w:val="auto"/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</w:pP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CN"/>
        </w:rPr>
        <w:t>（一）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  <w:t>问题1：系统中未内置我们的账号，怎么办？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回答：请联系系统首页上的管理员电话，申请新增主管部门</w:t>
      </w:r>
      <w:r>
        <w:rPr>
          <w:rFonts w:hint="eastAsia" w:ascii="仿宋_GB2312" w:hAnsi="仿宋_GB2312" w:eastAsia="仿宋_GB2312" w:cs="仿宋_GB2312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央企或协会</w:t>
      </w:r>
      <w:r>
        <w:rPr>
          <w:rFonts w:hint="eastAsia" w:ascii="仿宋_GB2312" w:hAnsi="仿宋_GB2312" w:eastAsia="仿宋_GB2312" w:cs="仿宋_GB2312"/>
          <w:sz w:val="32"/>
          <w:szCs w:val="32"/>
        </w:rPr>
        <w:t>账户。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2" w:firstLineChars="200"/>
        <w:jc w:val="both"/>
        <w:textAlignment w:val="auto"/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</w:pP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CN"/>
        </w:rPr>
        <w:t>（二）</w:t>
      </w:r>
      <w:r>
        <w:rPr>
          <w:rFonts w:hint="eastAsia" w:ascii="Times New Roman" w:hAnsi="Times New Roman" w:eastAsia="楷体_GB2312" w:cs="楷体_GB2312"/>
          <w:b/>
          <w:bCs/>
          <w:sz w:val="32"/>
          <w:szCs w:val="32"/>
          <w:lang w:val="en-US" w:eastAsia="zh-Hans"/>
        </w:rPr>
        <w:t>问题2：审核内容有误，但已经上报了，怎么办？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回答：可以通过点击取消上报，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Hans"/>
        </w:rPr>
        <w:t>撤回</w:t>
      </w:r>
      <w:r>
        <w:rPr>
          <w:rFonts w:hint="eastAsia" w:ascii="仿宋_GB2312" w:hAnsi="仿宋_GB2312" w:eastAsia="仿宋_GB2312" w:cs="仿宋_GB2312"/>
          <w:sz w:val="32"/>
          <w:szCs w:val="32"/>
        </w:rPr>
        <w:t>上报的申报内容，并重新审核，再选择上报或者退回。</w:t>
      </w:r>
    </w:p>
    <w:p>
      <w:pPr>
        <w:pStyle w:val="26"/>
        <w:ind w:left="840" w:firstLine="0" w:firstLineChars="0"/>
        <w:textAlignment w:val="baseline"/>
        <w:rPr>
          <w:rFonts w:ascii="Times New Roman" w:hAnsi="Times New Roman" w:eastAsia="黑体"/>
          <w:sz w:val="28"/>
          <w:szCs w:val="28"/>
        </w:rPr>
      </w:pPr>
      <w:bookmarkStart w:id="0" w:name="_GoBack"/>
      <w:bookmarkEnd w:id="0"/>
    </w:p>
    <w:p>
      <w:pPr>
        <w:pStyle w:val="26"/>
        <w:ind w:left="840" w:firstLine="0" w:firstLineChars="0"/>
        <w:textAlignment w:val="baseline"/>
        <w:rPr>
          <w:rFonts w:ascii="Times New Roman" w:hAnsi="Times New Roman" w:eastAsia="黑体"/>
          <w:sz w:val="28"/>
          <w:szCs w:val="28"/>
        </w:rPr>
      </w:pPr>
    </w:p>
    <w:p>
      <w:pPr>
        <w:pStyle w:val="26"/>
        <w:ind w:left="840" w:firstLine="0" w:firstLineChars="0"/>
        <w:textAlignment w:val="baseline"/>
        <w:rPr>
          <w:rFonts w:ascii="Times New Roman" w:hAnsi="Times New Roman" w:eastAsia="黑体"/>
          <w:sz w:val="28"/>
          <w:szCs w:val="28"/>
        </w:rPr>
      </w:pPr>
    </w:p>
    <w:p>
      <w:pPr>
        <w:pStyle w:val="26"/>
        <w:ind w:left="840" w:firstLine="0" w:firstLineChars="0"/>
        <w:textAlignment w:val="baseline"/>
        <w:rPr>
          <w:rFonts w:ascii="Times New Roman" w:hAnsi="Times New Roman" w:eastAsia="黑体"/>
          <w:sz w:val="28"/>
          <w:szCs w:val="28"/>
        </w:rPr>
      </w:pPr>
    </w:p>
    <w:p>
      <w:pPr>
        <w:pStyle w:val="26"/>
        <w:ind w:left="840" w:firstLine="0" w:firstLineChars="0"/>
        <w:textAlignment w:val="baseline"/>
        <w:rPr>
          <w:rFonts w:ascii="Times New Roman" w:hAnsi="Times New Roman" w:eastAsia="黑体"/>
          <w:sz w:val="28"/>
          <w:szCs w:val="28"/>
        </w:rPr>
      </w:pPr>
    </w:p>
    <w:p>
      <w:pPr>
        <w:pStyle w:val="26"/>
        <w:ind w:left="840" w:firstLine="0" w:firstLineChars="0"/>
        <w:textAlignment w:val="baseline"/>
        <w:rPr>
          <w:rFonts w:ascii="Times New Roman" w:hAnsi="Times New Roman" w:eastAsia="黑体"/>
          <w:sz w:val="28"/>
          <w:szCs w:val="28"/>
        </w:rPr>
      </w:pPr>
    </w:p>
    <w:sectPr>
      <w:headerReference r:id="rId4" w:type="first"/>
      <w:footerReference r:id="rId5" w:type="default"/>
      <w:headerReference r:id="rId3" w:type="even"/>
      <w:footerReference r:id="rId6" w:type="even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Microsoft YaHei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Tahoma">
    <w:altName w:val="Droid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Droid Sans">
    <w:panose1 w:val="020B0606030804020204"/>
    <w:charset w:val="00"/>
    <w:family w:val="auto"/>
    <w:pitch w:val="default"/>
    <w:sig w:usb0="E00002EF" w:usb1="4000205B" w:usb2="00000028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Fonts w:hint="default" w:ascii="Times New Roman" w:hAnsi="Times New Roman" w:cs="Times New Roman"/>
      </w:rPr>
    </w:pPr>
    <w:r>
      <w:rPr>
        <w:rFonts w:hint="default" w:ascii="Times New Roman" w:hAnsi="Times New Roman" w:cs="Times New Roman"/>
      </w:rPr>
      <w:fldChar w:fldCharType="begin"/>
    </w:r>
    <w:r>
      <w:rPr>
        <w:rFonts w:hint="default" w:ascii="Times New Roman" w:hAnsi="Times New Roman" w:cs="Times New Roman"/>
      </w:rPr>
      <w:instrText xml:space="preserve"> PAGE   \* MERGEFORMAT </w:instrText>
    </w:r>
    <w:r>
      <w:rPr>
        <w:rFonts w:hint="default" w:ascii="Times New Roman" w:hAnsi="Times New Roman" w:cs="Times New Roman"/>
      </w:rPr>
      <w:fldChar w:fldCharType="separate"/>
    </w:r>
    <w:r>
      <w:rPr>
        <w:rFonts w:hint="default" w:ascii="Times New Roman" w:hAnsi="Times New Roman" w:cs="Times New Roman"/>
      </w:rPr>
      <w:t>2</w:t>
    </w:r>
    <w:r>
      <w:rPr>
        <w:rFonts w:hint="default" w:ascii="Times New Roman" w:hAnsi="Times New Roman" w:cs="Times New Roman"/>
        <w:lang w:val="zh-CN"/>
      </w:rPr>
      <w:fldChar w:fldCharType="end"/>
    </w: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405A3"/>
    <w:rsid w:val="00000A8A"/>
    <w:rsid w:val="00053459"/>
    <w:rsid w:val="00096C6C"/>
    <w:rsid w:val="000A69DF"/>
    <w:rsid w:val="000B1C17"/>
    <w:rsid w:val="000B6847"/>
    <w:rsid w:val="000E5B1B"/>
    <w:rsid w:val="000F53A7"/>
    <w:rsid w:val="0010335B"/>
    <w:rsid w:val="00112E21"/>
    <w:rsid w:val="00112F2A"/>
    <w:rsid w:val="00121DE8"/>
    <w:rsid w:val="00126C3F"/>
    <w:rsid w:val="001405F5"/>
    <w:rsid w:val="001543FA"/>
    <w:rsid w:val="001605AA"/>
    <w:rsid w:val="00186F85"/>
    <w:rsid w:val="001916DD"/>
    <w:rsid w:val="001A7F95"/>
    <w:rsid w:val="001B6E15"/>
    <w:rsid w:val="001B6F46"/>
    <w:rsid w:val="001D0D90"/>
    <w:rsid w:val="001F1525"/>
    <w:rsid w:val="002103D6"/>
    <w:rsid w:val="00222FBB"/>
    <w:rsid w:val="00231353"/>
    <w:rsid w:val="0023482F"/>
    <w:rsid w:val="0025026C"/>
    <w:rsid w:val="002807C5"/>
    <w:rsid w:val="002809EA"/>
    <w:rsid w:val="002879CD"/>
    <w:rsid w:val="002A30EC"/>
    <w:rsid w:val="002A354B"/>
    <w:rsid w:val="002C5303"/>
    <w:rsid w:val="002C5679"/>
    <w:rsid w:val="002D1B7B"/>
    <w:rsid w:val="003018CD"/>
    <w:rsid w:val="003308B4"/>
    <w:rsid w:val="003607E0"/>
    <w:rsid w:val="00364314"/>
    <w:rsid w:val="003725CC"/>
    <w:rsid w:val="00373FA2"/>
    <w:rsid w:val="003A4D16"/>
    <w:rsid w:val="003B286B"/>
    <w:rsid w:val="003C3A24"/>
    <w:rsid w:val="003E7FB7"/>
    <w:rsid w:val="00400275"/>
    <w:rsid w:val="004063E7"/>
    <w:rsid w:val="0043327C"/>
    <w:rsid w:val="00447E73"/>
    <w:rsid w:val="004727E9"/>
    <w:rsid w:val="00473A3E"/>
    <w:rsid w:val="004911A3"/>
    <w:rsid w:val="004A20F5"/>
    <w:rsid w:val="004B513A"/>
    <w:rsid w:val="004E229B"/>
    <w:rsid w:val="004E4FAC"/>
    <w:rsid w:val="004F1804"/>
    <w:rsid w:val="005009A8"/>
    <w:rsid w:val="005075EF"/>
    <w:rsid w:val="00542A08"/>
    <w:rsid w:val="005458A4"/>
    <w:rsid w:val="00547B00"/>
    <w:rsid w:val="00553952"/>
    <w:rsid w:val="00573F9D"/>
    <w:rsid w:val="005930F7"/>
    <w:rsid w:val="005B7AD8"/>
    <w:rsid w:val="005D14A7"/>
    <w:rsid w:val="0064780E"/>
    <w:rsid w:val="00676AE1"/>
    <w:rsid w:val="00694164"/>
    <w:rsid w:val="006B1234"/>
    <w:rsid w:val="006D32F7"/>
    <w:rsid w:val="006E1948"/>
    <w:rsid w:val="0072707D"/>
    <w:rsid w:val="007335BE"/>
    <w:rsid w:val="00737ABB"/>
    <w:rsid w:val="00744768"/>
    <w:rsid w:val="00755CB7"/>
    <w:rsid w:val="00761DC1"/>
    <w:rsid w:val="00765B89"/>
    <w:rsid w:val="007700C5"/>
    <w:rsid w:val="007741E7"/>
    <w:rsid w:val="00782493"/>
    <w:rsid w:val="007869C2"/>
    <w:rsid w:val="00786A5E"/>
    <w:rsid w:val="007A1984"/>
    <w:rsid w:val="007B4017"/>
    <w:rsid w:val="007B4F1F"/>
    <w:rsid w:val="007B5FD6"/>
    <w:rsid w:val="007C1CC4"/>
    <w:rsid w:val="007D49C6"/>
    <w:rsid w:val="008218F4"/>
    <w:rsid w:val="00821D86"/>
    <w:rsid w:val="008405A3"/>
    <w:rsid w:val="0084097A"/>
    <w:rsid w:val="00852C39"/>
    <w:rsid w:val="00854239"/>
    <w:rsid w:val="00867800"/>
    <w:rsid w:val="00880CBA"/>
    <w:rsid w:val="0088648F"/>
    <w:rsid w:val="00887860"/>
    <w:rsid w:val="008965E2"/>
    <w:rsid w:val="008B07B5"/>
    <w:rsid w:val="008B393E"/>
    <w:rsid w:val="008C6E4B"/>
    <w:rsid w:val="008D1AB9"/>
    <w:rsid w:val="008D67CE"/>
    <w:rsid w:val="00906A41"/>
    <w:rsid w:val="00911AE2"/>
    <w:rsid w:val="009156FB"/>
    <w:rsid w:val="009160C8"/>
    <w:rsid w:val="00924D41"/>
    <w:rsid w:val="0095371B"/>
    <w:rsid w:val="00971867"/>
    <w:rsid w:val="009B032A"/>
    <w:rsid w:val="009C7E72"/>
    <w:rsid w:val="009E3183"/>
    <w:rsid w:val="009E492C"/>
    <w:rsid w:val="00A06AC9"/>
    <w:rsid w:val="00A34654"/>
    <w:rsid w:val="00A3485E"/>
    <w:rsid w:val="00A947FD"/>
    <w:rsid w:val="00AA1827"/>
    <w:rsid w:val="00AA215C"/>
    <w:rsid w:val="00AA5AAA"/>
    <w:rsid w:val="00AC79CC"/>
    <w:rsid w:val="00AC7B0D"/>
    <w:rsid w:val="00AD34E3"/>
    <w:rsid w:val="00AE75E1"/>
    <w:rsid w:val="00B26AC6"/>
    <w:rsid w:val="00B27C5D"/>
    <w:rsid w:val="00B31C92"/>
    <w:rsid w:val="00B60A10"/>
    <w:rsid w:val="00B6477D"/>
    <w:rsid w:val="00B9611B"/>
    <w:rsid w:val="00BB1D2E"/>
    <w:rsid w:val="00BB4276"/>
    <w:rsid w:val="00BC3961"/>
    <w:rsid w:val="00BE5FA7"/>
    <w:rsid w:val="00BF5D44"/>
    <w:rsid w:val="00C00B1E"/>
    <w:rsid w:val="00C01AA4"/>
    <w:rsid w:val="00C06040"/>
    <w:rsid w:val="00C210D7"/>
    <w:rsid w:val="00C2359D"/>
    <w:rsid w:val="00C356A7"/>
    <w:rsid w:val="00C413F3"/>
    <w:rsid w:val="00C451F7"/>
    <w:rsid w:val="00C517FB"/>
    <w:rsid w:val="00C62E98"/>
    <w:rsid w:val="00C65CEB"/>
    <w:rsid w:val="00C73C80"/>
    <w:rsid w:val="00C909AD"/>
    <w:rsid w:val="00C9359E"/>
    <w:rsid w:val="00CA7B68"/>
    <w:rsid w:val="00CD1735"/>
    <w:rsid w:val="00CF233E"/>
    <w:rsid w:val="00CF3E34"/>
    <w:rsid w:val="00CF3EB3"/>
    <w:rsid w:val="00CF422B"/>
    <w:rsid w:val="00D06809"/>
    <w:rsid w:val="00D07DD9"/>
    <w:rsid w:val="00D15389"/>
    <w:rsid w:val="00D37191"/>
    <w:rsid w:val="00D47C9A"/>
    <w:rsid w:val="00D63D3B"/>
    <w:rsid w:val="00D7214E"/>
    <w:rsid w:val="00D7298D"/>
    <w:rsid w:val="00DB39A8"/>
    <w:rsid w:val="00DB3F57"/>
    <w:rsid w:val="00DB417D"/>
    <w:rsid w:val="00DE0A52"/>
    <w:rsid w:val="00DE4AA5"/>
    <w:rsid w:val="00DE5BF4"/>
    <w:rsid w:val="00E03452"/>
    <w:rsid w:val="00E12DD5"/>
    <w:rsid w:val="00E52822"/>
    <w:rsid w:val="00E60DB7"/>
    <w:rsid w:val="00E84AFB"/>
    <w:rsid w:val="00E84CD9"/>
    <w:rsid w:val="00E87D33"/>
    <w:rsid w:val="00E90E9F"/>
    <w:rsid w:val="00EA2335"/>
    <w:rsid w:val="00ED6680"/>
    <w:rsid w:val="00F01F80"/>
    <w:rsid w:val="00F02BEE"/>
    <w:rsid w:val="00F37DB2"/>
    <w:rsid w:val="00F41156"/>
    <w:rsid w:val="00F41848"/>
    <w:rsid w:val="00F47B10"/>
    <w:rsid w:val="00F7710E"/>
    <w:rsid w:val="00F837AE"/>
    <w:rsid w:val="00F977FD"/>
    <w:rsid w:val="00FB0239"/>
    <w:rsid w:val="00FC4E46"/>
    <w:rsid w:val="00FD01C1"/>
    <w:rsid w:val="00FD3741"/>
    <w:rsid w:val="00FD44B7"/>
    <w:rsid w:val="0FB31771"/>
    <w:rsid w:val="202B73CD"/>
    <w:rsid w:val="21EF7FCF"/>
    <w:rsid w:val="2C9F6753"/>
    <w:rsid w:val="31CBE27F"/>
    <w:rsid w:val="39EB5DD4"/>
    <w:rsid w:val="3BA7AA47"/>
    <w:rsid w:val="3D1F7E2E"/>
    <w:rsid w:val="3EFFC69C"/>
    <w:rsid w:val="3FFF16D0"/>
    <w:rsid w:val="4E7F4429"/>
    <w:rsid w:val="4F57CD1D"/>
    <w:rsid w:val="57DF910D"/>
    <w:rsid w:val="5DCFC121"/>
    <w:rsid w:val="5E75B470"/>
    <w:rsid w:val="5FEFCBC1"/>
    <w:rsid w:val="5FFFF49B"/>
    <w:rsid w:val="6BF98784"/>
    <w:rsid w:val="6D5F0CF0"/>
    <w:rsid w:val="6DF99151"/>
    <w:rsid w:val="6ECFEBC3"/>
    <w:rsid w:val="6F7FFC4A"/>
    <w:rsid w:val="6FFCCAC8"/>
    <w:rsid w:val="724FBAEA"/>
    <w:rsid w:val="733F1984"/>
    <w:rsid w:val="75F6F7EE"/>
    <w:rsid w:val="76DBD8D0"/>
    <w:rsid w:val="77B23D16"/>
    <w:rsid w:val="79FF0583"/>
    <w:rsid w:val="7A3414CA"/>
    <w:rsid w:val="7A7FB894"/>
    <w:rsid w:val="7A842854"/>
    <w:rsid w:val="7AB977F8"/>
    <w:rsid w:val="7B7D20C5"/>
    <w:rsid w:val="7BD7E587"/>
    <w:rsid w:val="7BEF4D6C"/>
    <w:rsid w:val="7BFF3F98"/>
    <w:rsid w:val="7CF9D1DA"/>
    <w:rsid w:val="7DBB5684"/>
    <w:rsid w:val="7DFFE89B"/>
    <w:rsid w:val="7EAC29B0"/>
    <w:rsid w:val="7EDE9C4B"/>
    <w:rsid w:val="7EEB020B"/>
    <w:rsid w:val="7F57DBF6"/>
    <w:rsid w:val="7FDFC586"/>
    <w:rsid w:val="7FFD1D9E"/>
    <w:rsid w:val="7FFED35C"/>
    <w:rsid w:val="8FF729E9"/>
    <w:rsid w:val="9B9FBE9E"/>
    <w:rsid w:val="9E9E1AF4"/>
    <w:rsid w:val="9EEF9EE8"/>
    <w:rsid w:val="9FBDFE28"/>
    <w:rsid w:val="9FFFB714"/>
    <w:rsid w:val="AF3CC787"/>
    <w:rsid w:val="AF7762F8"/>
    <w:rsid w:val="AFBFB642"/>
    <w:rsid w:val="AFFEFB17"/>
    <w:rsid w:val="B1CD9FED"/>
    <w:rsid w:val="B65C28C5"/>
    <w:rsid w:val="B67F47BC"/>
    <w:rsid w:val="BBFD777D"/>
    <w:rsid w:val="BEFB87C5"/>
    <w:rsid w:val="BF4F70D5"/>
    <w:rsid w:val="BFDF5302"/>
    <w:rsid w:val="BFEC3E79"/>
    <w:rsid w:val="CB775178"/>
    <w:rsid w:val="CB7F3378"/>
    <w:rsid w:val="CDFBEE25"/>
    <w:rsid w:val="CEBF4B49"/>
    <w:rsid w:val="D7B9F258"/>
    <w:rsid w:val="D9D73DFC"/>
    <w:rsid w:val="DBFD7112"/>
    <w:rsid w:val="DCBDDA48"/>
    <w:rsid w:val="DEFFA174"/>
    <w:rsid w:val="DF0FB130"/>
    <w:rsid w:val="DF6E680E"/>
    <w:rsid w:val="E6F7331D"/>
    <w:rsid w:val="E7F2E304"/>
    <w:rsid w:val="EB7D427D"/>
    <w:rsid w:val="EFEE7BD1"/>
    <w:rsid w:val="EFFF51CB"/>
    <w:rsid w:val="F3FFDDB1"/>
    <w:rsid w:val="F956C9E0"/>
    <w:rsid w:val="F9E60A5B"/>
    <w:rsid w:val="FAAE3641"/>
    <w:rsid w:val="FBD7D4FA"/>
    <w:rsid w:val="FDFD0F52"/>
    <w:rsid w:val="FECF9505"/>
    <w:rsid w:val="FEDF1168"/>
    <w:rsid w:val="FEFE67CA"/>
    <w:rsid w:val="FEFEC2F1"/>
    <w:rsid w:val="FF3FA963"/>
    <w:rsid w:val="FFBD430F"/>
    <w:rsid w:val="FFFA6E04"/>
    <w:rsid w:val="FFFB5BB9"/>
    <w:rsid w:val="FFFDF87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7"/>
    <w:basedOn w:val="1"/>
    <w:next w:val="1"/>
    <w:unhideWhenUsed/>
    <w:qFormat/>
    <w:uiPriority w:val="39"/>
    <w:pPr>
      <w:ind w:left="1260"/>
      <w:jc w:val="left"/>
    </w:pPr>
    <w:rPr>
      <w:rFonts w:asciiTheme="minorHAnsi" w:hAnsiTheme="minorHAnsi" w:cstheme="minorHAnsi"/>
      <w:sz w:val="20"/>
      <w:szCs w:val="20"/>
    </w:rPr>
  </w:style>
  <w:style w:type="paragraph" w:styleId="4">
    <w:name w:val="toc 5"/>
    <w:basedOn w:val="1"/>
    <w:next w:val="1"/>
    <w:unhideWhenUsed/>
    <w:qFormat/>
    <w:uiPriority w:val="39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ind w:left="42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8"/>
    <w:basedOn w:val="1"/>
    <w:next w:val="1"/>
    <w:unhideWhenUsed/>
    <w:qFormat/>
    <w:uiPriority w:val="39"/>
    <w:pPr>
      <w:ind w:left="147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Balloon Text"/>
    <w:basedOn w:val="1"/>
    <w:link w:val="21"/>
    <w:unhideWhenUsed/>
    <w:qFormat/>
    <w:uiPriority w:val="0"/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before="240" w:after="12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11">
    <w:name w:val="toc 4"/>
    <w:basedOn w:val="1"/>
    <w:next w:val="1"/>
    <w:unhideWhenUsed/>
    <w:qFormat/>
    <w:uiPriority w:val="39"/>
    <w:pPr>
      <w:ind w:left="630"/>
      <w:jc w:val="left"/>
    </w:pPr>
    <w:rPr>
      <w:rFonts w:asciiTheme="minorHAnsi" w:hAnsiTheme="minorHAnsi" w:cstheme="minorHAnsi"/>
      <w:sz w:val="20"/>
      <w:szCs w:val="20"/>
    </w:rPr>
  </w:style>
  <w:style w:type="paragraph" w:styleId="12">
    <w:name w:val="toc 6"/>
    <w:basedOn w:val="1"/>
    <w:next w:val="1"/>
    <w:unhideWhenUsed/>
    <w:qFormat/>
    <w:uiPriority w:val="39"/>
    <w:pPr>
      <w:ind w:left="1050"/>
      <w:jc w:val="left"/>
    </w:pPr>
    <w:rPr>
      <w:rFonts w:asciiTheme="minorHAnsi" w:hAnsiTheme="minorHAnsi" w:cstheme="minorHAnsi"/>
      <w:sz w:val="20"/>
      <w:szCs w:val="20"/>
    </w:rPr>
  </w:style>
  <w:style w:type="paragraph" w:styleId="13">
    <w:name w:val="toc 2"/>
    <w:basedOn w:val="1"/>
    <w:next w:val="1"/>
    <w:unhideWhenUsed/>
    <w:qFormat/>
    <w:uiPriority w:val="39"/>
    <w:pPr>
      <w:spacing w:before="120"/>
      <w:ind w:left="21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4">
    <w:name w:val="toc 9"/>
    <w:basedOn w:val="1"/>
    <w:next w:val="1"/>
    <w:unhideWhenUsed/>
    <w:qFormat/>
    <w:uiPriority w:val="39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table" w:styleId="16">
    <w:name w:val="Table Grid"/>
    <w:basedOn w:val="15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8">
    <w:name w:val="Hyperlink"/>
    <w:basedOn w:val="17"/>
    <w:unhideWhenUsed/>
    <w:qFormat/>
    <w:uiPriority w:val="99"/>
    <w:rPr>
      <w:color w:val="0000FF" w:themeColor="hyperlink"/>
      <w:u w:val="single"/>
    </w:rPr>
  </w:style>
  <w:style w:type="character" w:customStyle="1" w:styleId="19">
    <w:name w:val="页眉 字符"/>
    <w:basedOn w:val="17"/>
    <w:link w:val="9"/>
    <w:semiHidden/>
    <w:qFormat/>
    <w:uiPriority w:val="99"/>
    <w:rPr>
      <w:sz w:val="18"/>
      <w:szCs w:val="18"/>
    </w:rPr>
  </w:style>
  <w:style w:type="character" w:customStyle="1" w:styleId="20">
    <w:name w:val="页脚 字符"/>
    <w:basedOn w:val="17"/>
    <w:link w:val="8"/>
    <w:qFormat/>
    <w:uiPriority w:val="99"/>
    <w:rPr>
      <w:sz w:val="18"/>
      <w:szCs w:val="18"/>
    </w:rPr>
  </w:style>
  <w:style w:type="character" w:customStyle="1" w:styleId="21">
    <w:name w:val="批注框文本 字符"/>
    <w:basedOn w:val="17"/>
    <w:link w:val="7"/>
    <w:semiHidden/>
    <w:qFormat/>
    <w:uiPriority w:val="0"/>
    <w:rPr>
      <w:rFonts w:ascii="Calibri" w:hAnsi="Calibri" w:cs="黑体"/>
      <w:kern w:val="2"/>
      <w:sz w:val="18"/>
      <w:szCs w:val="18"/>
    </w:rPr>
  </w:style>
  <w:style w:type="paragraph" w:customStyle="1" w:styleId="22">
    <w:name w:val="B-表正文"/>
    <w:basedOn w:val="1"/>
    <w:qFormat/>
    <w:uiPriority w:val="0"/>
    <w:pPr>
      <w:widowControl/>
      <w:jc w:val="left"/>
    </w:pPr>
    <w:rPr>
      <w:rFonts w:ascii="Times New Roman" w:hAnsi="Times New Roman" w:eastAsia="黑体" w:cs="Times New Roman"/>
      <w:szCs w:val="21"/>
    </w:rPr>
  </w:style>
  <w:style w:type="character" w:customStyle="1" w:styleId="23">
    <w:name w:val="Unresolved Mention"/>
    <w:basedOn w:val="17"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正文1"/>
    <w:qFormat/>
    <w:uiPriority w:val="0"/>
    <w:pPr>
      <w:spacing w:line="360" w:lineRule="auto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customStyle="1" w:styleId="25">
    <w:name w:val="15"/>
    <w:basedOn w:val="17"/>
    <w:qFormat/>
    <w:uiPriority w:val="0"/>
    <w:rPr>
      <w:rFonts w:hint="default" w:ascii="Times New Roman" w:hAnsi="Times New Roman" w:cs="Times New Roman"/>
      <w:color w:val="0563C1"/>
      <w:u w:val="single"/>
    </w:rPr>
  </w:style>
  <w:style w:type="paragraph" w:customStyle="1" w:styleId="26">
    <w:name w:val="List Paragraph"/>
    <w:basedOn w:val="1"/>
    <w:qFormat/>
    <w:uiPriority w:val="99"/>
    <w:pPr>
      <w:ind w:firstLine="420" w:firstLineChars="200"/>
    </w:pPr>
  </w:style>
  <w:style w:type="character" w:customStyle="1" w:styleId="27">
    <w:name w:val="标题 1 字符"/>
    <w:basedOn w:val="17"/>
    <w:link w:val="2"/>
    <w:qFormat/>
    <w:uiPriority w:val="9"/>
    <w:rPr>
      <w:rFonts w:ascii="Calibri" w:hAnsi="Calibri" w:cs="黑体"/>
      <w:b/>
      <w:bCs/>
      <w:kern w:val="44"/>
      <w:sz w:val="44"/>
      <w:szCs w:val="44"/>
    </w:rPr>
  </w:style>
  <w:style w:type="paragraph" w:customStyle="1" w:styleId="28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141</Words>
  <Characters>804</Characters>
  <Lines>6</Lines>
  <Paragraphs>1</Paragraphs>
  <TotalTime>2</TotalTime>
  <ScaleCrop>false</ScaleCrop>
  <LinksUpToDate>false</LinksUpToDate>
  <CharactersWithSpaces>944</CharactersWithSpaces>
  <Application>WPS Office_11.8.2.9583_F1E327BC-269C-435d-A152-05C5408002CA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2020-10-03T03:03:00Z</dcterms:created>
  <dc:creator>user</dc:creator>
  <cp:lastModifiedBy>kylin</cp:lastModifiedBy>
  <cp:lastPrinted>2020-10-23T00:51:00Z</cp:lastPrinted>
  <dcterms:modified xsi:type="dcterms:W3CDTF">2021-04-09T14:24:19Z</dcterms:modified>
  <dc:title>附件1:</dc:title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2052-11.8.2.9583</vt:lpwstr>
  </property>
</Properties>
</file>