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bidi w:val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首批国家工业设计研究院名单</w:t>
      </w:r>
    </w:p>
    <w:p>
      <w:pPr>
        <w:bidi w:val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>
      <w:pPr>
        <w:bidi w:val="0"/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tbl>
      <w:tblPr>
        <w:tblStyle w:val="4"/>
        <w:tblW w:w="9933" w:type="dxa"/>
        <w:tblInd w:w="-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6267"/>
        <w:gridCol w:w="2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267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800" w:type="dxa"/>
          </w:tcPr>
          <w:p>
            <w:pPr>
              <w:bidi w:val="0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服务方向和领域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267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中国工业设计（上海）研究院股份有限公司</w:t>
            </w:r>
          </w:p>
        </w:tc>
        <w:tc>
          <w:tcPr>
            <w:tcW w:w="2800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字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设计领域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267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浙江树创科技有限公司（中低压电气工业设</w:t>
            </w:r>
          </w:p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计研究院）</w:t>
            </w:r>
          </w:p>
        </w:tc>
        <w:tc>
          <w:tcPr>
            <w:tcW w:w="2800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中低压电气行业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267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陶瓷工业设计研究院（福建）有限公司</w:t>
            </w:r>
          </w:p>
        </w:tc>
        <w:tc>
          <w:tcPr>
            <w:tcW w:w="2800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陶瓷行业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267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山东省工业设计研究院（烟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台</w:t>
            </w:r>
            <w:bookmarkStart w:id="0" w:name="_GoBack"/>
            <w:bookmarkEnd w:id="0"/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）</w:t>
            </w:r>
          </w:p>
        </w:tc>
        <w:tc>
          <w:tcPr>
            <w:tcW w:w="2800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智能制造领域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866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267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广州坤银生态产业投资有限公司（广东省生态工业设计研究院）</w:t>
            </w:r>
          </w:p>
        </w:tc>
        <w:tc>
          <w:tcPr>
            <w:tcW w:w="2800" w:type="dxa"/>
            <w:vAlign w:val="center"/>
          </w:tcPr>
          <w:p>
            <w:pPr>
              <w:bidi w:val="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生态设计领域</w:t>
            </w:r>
          </w:p>
        </w:tc>
      </w:tr>
    </w:tbl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E26D1"/>
    <w:rsid w:val="3F347AB3"/>
    <w:rsid w:val="54946CD8"/>
    <w:rsid w:val="6B474482"/>
    <w:rsid w:val="6D99215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Hejw</dc:creator>
  <cp:lastModifiedBy>谢宽</cp:lastModifiedBy>
  <dcterms:modified xsi:type="dcterms:W3CDTF">2021-11-02T07:23:32Z</dcterms:modified>
  <dc:title>工信部政法函〔2021〕275号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AD08A95186C5450DA1579E53E5E818ED</vt:lpwstr>
  </property>
</Properties>
</file>